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D" w:rsidRDefault="005F058D" w:rsidP="005F058D">
      <w:pPr>
        <w:pStyle w:val="NormalWeb"/>
        <w:spacing w:after="0" w:afterAutospacing="0"/>
        <w:jc w:val="both"/>
      </w:pPr>
      <w:r>
        <w:rPr>
          <w:rStyle w:val="Textoennegrita"/>
        </w:rPr>
        <w:t>REFERENCIA Y NOTAS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Se aconseja usar subrayado simple para las cursivas y subrayado doble para la negrita. Las citas textuales que excedan cuatro líneas de extensión irán a un espacio y con márgenes distintos de los del texto principal.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 xml:space="preserve">El apartado dedicado a la bibliografía deberá incorporar todas las referencias bibliográficas completas contenidas en el texto y se presentará alfabéticamente al final del texto según el modelo siguiente: Apellidos e inicial(es) del autor o autores (en minúscula); año de publicación (entre paréntesis) y distinguiendo a, b, c, en caso de que el mismo autor tenga más de una obra citada en dicho año; título del artículo (entre comillas); nombre de la revista o del libro (cursiva); editor o coordinador del libro; lugar de publicación y editorial (en caso de libro); volumen y número de la revista; páginas inicial y final unidas por un </w:t>
      </w:r>
      <w:proofErr w:type="spellStart"/>
      <w:r>
        <w:t>guión</w:t>
      </w:r>
      <w:proofErr w:type="spellEnd"/>
      <w:r>
        <w:t>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Ejemplos: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A) Artículo de revista:</w:t>
      </w:r>
    </w:p>
    <w:p w:rsidR="005F058D" w:rsidRDefault="005F058D" w:rsidP="005F058D">
      <w:pPr>
        <w:pStyle w:val="NormalWeb"/>
        <w:spacing w:after="0" w:afterAutospacing="0"/>
        <w:jc w:val="both"/>
      </w:pPr>
      <w:proofErr w:type="spellStart"/>
      <w:r>
        <w:t>Agarwal</w:t>
      </w:r>
      <w:proofErr w:type="spellEnd"/>
      <w:r>
        <w:t xml:space="preserve">, B. (1999): “Negociación y relaciones de género: dentro y fuera de la unidad </w:t>
      </w:r>
      <w:proofErr w:type="spellStart"/>
      <w:r>
        <w:t>doméstica”</w:t>
      </w:r>
      <w:proofErr w:type="gramStart"/>
      <w:r>
        <w:t>,</w:t>
      </w:r>
      <w:r>
        <w:rPr>
          <w:rStyle w:val="nfasis"/>
        </w:rPr>
        <w:t>Historia</w:t>
      </w:r>
      <w:proofErr w:type="spellEnd"/>
      <w:proofErr w:type="gramEnd"/>
      <w:r>
        <w:rPr>
          <w:rStyle w:val="nfasis"/>
        </w:rPr>
        <w:t xml:space="preserve"> Agraria</w:t>
      </w:r>
      <w:r>
        <w:t>, 17, pp. 13-58.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B) Capítulo de libro:</w:t>
      </w:r>
    </w:p>
    <w:p w:rsidR="005F058D" w:rsidRDefault="005F058D" w:rsidP="005F058D">
      <w:pPr>
        <w:pStyle w:val="NormalWeb"/>
        <w:spacing w:after="0" w:afterAutospacing="0"/>
        <w:jc w:val="both"/>
      </w:pPr>
      <w:proofErr w:type="spellStart"/>
      <w:r>
        <w:t>Radich</w:t>
      </w:r>
      <w:proofErr w:type="spellEnd"/>
      <w:r>
        <w:t xml:space="preserve">, M. C. (2003): “Bosque y territorio en Portugal en el siglo XIX”, en Sebastián Amarilla, J.A. y Uriarte </w:t>
      </w:r>
      <w:proofErr w:type="spellStart"/>
      <w:r>
        <w:t>Ayo</w:t>
      </w:r>
      <w:proofErr w:type="spellEnd"/>
      <w:r>
        <w:t xml:space="preserve">, R. (eds.), </w:t>
      </w:r>
      <w:r>
        <w:rPr>
          <w:rStyle w:val="nfasis"/>
        </w:rPr>
        <w:t xml:space="preserve">Historia y economía del bosque en la Europa del Sur (siglos XVIII-XX), </w:t>
      </w:r>
      <w:r>
        <w:t>Zaragoza, Prensas Universitarias de Zaragoza y SEHA, pp. 69-88.</w:t>
      </w:r>
    </w:p>
    <w:p w:rsidR="005F058D" w:rsidRDefault="005F058D" w:rsidP="005F058D">
      <w:pPr>
        <w:pStyle w:val="NormalWeb"/>
        <w:spacing w:after="0" w:afterAutospacing="0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>:</w:t>
      </w:r>
    </w:p>
    <w:p w:rsidR="005F058D" w:rsidRPr="005F058D" w:rsidRDefault="005F058D" w:rsidP="005F058D">
      <w:pPr>
        <w:pStyle w:val="NormalWeb"/>
        <w:spacing w:after="0" w:afterAutospacing="0"/>
        <w:jc w:val="both"/>
        <w:rPr>
          <w:lang w:val="en-US"/>
        </w:rPr>
      </w:pPr>
      <w:proofErr w:type="spellStart"/>
      <w:r>
        <w:rPr>
          <w:lang w:val="en-US"/>
        </w:rPr>
        <w:t>Whitle</w:t>
      </w:r>
      <w:proofErr w:type="spellEnd"/>
      <w:r>
        <w:rPr>
          <w:lang w:val="en-US"/>
        </w:rPr>
        <w:t xml:space="preserve"> J. (2000): </w:t>
      </w:r>
      <w:r>
        <w:rPr>
          <w:rStyle w:val="nfasis"/>
          <w:lang w:val="en-US"/>
        </w:rPr>
        <w:t xml:space="preserve">The development of agrarian capitalism. Land and </w:t>
      </w:r>
      <w:proofErr w:type="spellStart"/>
      <w:r>
        <w:rPr>
          <w:rStyle w:val="nfasis"/>
          <w:lang w:val="en-US"/>
        </w:rPr>
        <w:t>labour</w:t>
      </w:r>
      <w:proofErr w:type="spellEnd"/>
      <w:r>
        <w:rPr>
          <w:rStyle w:val="nfasis"/>
          <w:lang w:val="en-US"/>
        </w:rPr>
        <w:t xml:space="preserve"> in Norfolk, 1440-1580</w:t>
      </w:r>
      <w:r>
        <w:rPr>
          <w:lang w:val="en-US"/>
        </w:rPr>
        <w:t>, Oxford, Oxford University Press.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Las referencias bibliográficas en el interior del texto y las notas a pie de página deben realizarse indicando apellido del autor o autores (en minúscula), año de publicación y, en su caso, la letra que figura en la Bibliografía y las páginas.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Ejemplos: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>a) Referencias a un autor sin comentarios en el interior del texto: (</w:t>
      </w:r>
      <w:proofErr w:type="spellStart"/>
      <w:r>
        <w:t>Agarwal</w:t>
      </w:r>
      <w:proofErr w:type="spellEnd"/>
      <w:r>
        <w:t>, 1999a: 45-8), o bien (</w:t>
      </w:r>
      <w:proofErr w:type="spellStart"/>
      <w:r>
        <w:t>Whitle</w:t>
      </w:r>
      <w:proofErr w:type="spellEnd"/>
      <w:r>
        <w:t>, 2000).</w:t>
      </w:r>
    </w:p>
    <w:p w:rsidR="005F058D" w:rsidRDefault="005F058D" w:rsidP="005F058D">
      <w:pPr>
        <w:pStyle w:val="NormalWeb"/>
        <w:spacing w:after="0" w:afterAutospacing="0"/>
        <w:jc w:val="both"/>
      </w:pPr>
      <w:r>
        <w:t xml:space="preserve">b) Cuando el autor de un trabajo referido forme parte orgánica de la sentencia, la referencia ira del siguiente modo: “Como ha señalado </w:t>
      </w:r>
      <w:proofErr w:type="spellStart"/>
      <w:r>
        <w:t>Radich</w:t>
      </w:r>
      <w:proofErr w:type="spellEnd"/>
      <w:r>
        <w:t xml:space="preserve"> (2003: 48), los efectos....”.</w:t>
      </w:r>
    </w:p>
    <w:p w:rsidR="00BD256E" w:rsidRDefault="00BD256E">
      <w:bookmarkStart w:id="0" w:name="_GoBack"/>
      <w:bookmarkEnd w:id="0"/>
    </w:p>
    <w:sectPr w:rsidR="00BD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D1"/>
    <w:rsid w:val="005F058D"/>
    <w:rsid w:val="00BD256E"/>
    <w:rsid w:val="00D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F058D"/>
    <w:rPr>
      <w:b/>
      <w:bCs/>
    </w:rPr>
  </w:style>
  <w:style w:type="character" w:styleId="nfasis">
    <w:name w:val="Emphasis"/>
    <w:basedOn w:val="Fuentedeprrafopredeter"/>
    <w:uiPriority w:val="20"/>
    <w:qFormat/>
    <w:rsid w:val="005F0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F058D"/>
    <w:rPr>
      <w:b/>
      <w:bCs/>
    </w:rPr>
  </w:style>
  <w:style w:type="character" w:styleId="nfasis">
    <w:name w:val="Emphasis"/>
    <w:basedOn w:val="Fuentedeprrafopredeter"/>
    <w:uiPriority w:val="20"/>
    <w:qFormat/>
    <w:rsid w:val="005F0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Company>UdL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Vicedo Rius</dc:creator>
  <cp:keywords/>
  <dc:description/>
  <cp:lastModifiedBy>Enric Vicedo Rius</cp:lastModifiedBy>
  <cp:revision>2</cp:revision>
  <dcterms:created xsi:type="dcterms:W3CDTF">2012-11-05T10:38:00Z</dcterms:created>
  <dcterms:modified xsi:type="dcterms:W3CDTF">2012-11-05T10:38:00Z</dcterms:modified>
</cp:coreProperties>
</file>